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41" w:rsidRDefault="008D2A41" w:rsidP="008D2A41">
      <w:pPr>
        <w:shd w:val="clear" w:color="auto" w:fill="FFFFFF"/>
        <w:spacing w:after="188"/>
        <w:jc w:val="center"/>
        <w:rPr>
          <w:rFonts w:ascii="黑体" w:eastAsia="黑体" w:hAnsi="黑体" w:hint="eastAsia"/>
          <w:b/>
          <w:bCs/>
          <w:color w:val="333333"/>
          <w:spacing w:val="7"/>
          <w:sz w:val="44"/>
          <w:szCs w:val="44"/>
        </w:rPr>
      </w:pPr>
    </w:p>
    <w:p w:rsidR="00C5397F" w:rsidRDefault="00C5397F" w:rsidP="008D2A41">
      <w:pPr>
        <w:pStyle w:val="2"/>
        <w:numPr>
          <w:ilvl w:val="0"/>
          <w:numId w:val="1"/>
        </w:numPr>
        <w:shd w:val="clear" w:color="auto" w:fill="FFFFFF"/>
        <w:spacing w:before="0" w:beforeAutospacing="0" w:after="188" w:afterAutospacing="0"/>
        <w:jc w:val="center"/>
        <w:rPr>
          <w:rFonts w:ascii="黑体" w:eastAsia="黑体" w:hAnsi="黑体" w:hint="eastAsia"/>
          <w:b w:val="0"/>
          <w:bCs w:val="0"/>
          <w:color w:val="333333"/>
          <w:spacing w:val="7"/>
          <w:sz w:val="44"/>
          <w:szCs w:val="44"/>
        </w:rPr>
      </w:pPr>
      <w:r w:rsidRPr="008D2A41">
        <w:rPr>
          <w:rFonts w:ascii="黑体" w:eastAsia="黑体" w:hAnsi="黑体" w:hint="eastAsia"/>
          <w:b w:val="0"/>
          <w:bCs w:val="0"/>
          <w:color w:val="333333"/>
          <w:spacing w:val="7"/>
          <w:sz w:val="44"/>
          <w:szCs w:val="44"/>
        </w:rPr>
        <w:t>美丽孟津 检察官在行动</w:t>
      </w:r>
    </w:p>
    <w:p w:rsidR="008D2A41" w:rsidRDefault="008D2A41" w:rsidP="008D2A41">
      <w:pPr>
        <w:pStyle w:val="2"/>
        <w:shd w:val="clear" w:color="auto" w:fill="FFFFFF"/>
        <w:spacing w:before="0" w:beforeAutospacing="0" w:after="188" w:afterAutospacing="0"/>
        <w:jc w:val="center"/>
        <w:rPr>
          <w:rFonts w:ascii="黑体" w:eastAsia="黑体" w:hAnsi="黑体" w:hint="eastAsia"/>
          <w:b w:val="0"/>
          <w:bCs w:val="0"/>
          <w:color w:val="333333"/>
          <w:spacing w:val="7"/>
          <w:sz w:val="44"/>
          <w:szCs w:val="44"/>
        </w:rPr>
      </w:pPr>
    </w:p>
    <w:p w:rsidR="008D2A41" w:rsidRPr="008D2A41" w:rsidRDefault="008D2A41" w:rsidP="008D2A41">
      <w:pPr>
        <w:pStyle w:val="2"/>
        <w:shd w:val="clear" w:color="auto" w:fill="FFFFFF"/>
        <w:spacing w:before="0" w:beforeAutospacing="0" w:after="188" w:afterAutospacing="0"/>
        <w:jc w:val="center"/>
        <w:rPr>
          <w:rFonts w:ascii="黑体" w:eastAsia="黑体" w:hAnsi="黑体"/>
          <w:b w:val="0"/>
          <w:bCs w:val="0"/>
          <w:color w:val="333333"/>
          <w:spacing w:val="7"/>
          <w:sz w:val="44"/>
          <w:szCs w:val="44"/>
        </w:rPr>
      </w:pPr>
    </w:p>
    <w:p w:rsidR="00C5397F" w:rsidRPr="00C5397F" w:rsidRDefault="00C5397F" w:rsidP="00C5397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2966720"/>
            <wp:effectExtent l="19050" t="0" r="254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5274310" cy="2966720"/>
                    </a:xfrm>
                    <a:prstGeom prst="rect">
                      <a:avLst/>
                    </a:prstGeom>
                  </pic:spPr>
                </pic:pic>
              </a:graphicData>
            </a:graphic>
          </wp:inline>
        </w:drawing>
      </w:r>
    </w:p>
    <w:p w:rsidR="008D2A41" w:rsidRDefault="00C5397F" w:rsidP="00C5397F">
      <w:pPr>
        <w:widowControl/>
        <w:ind w:firstLine="188"/>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8D2A41" w:rsidRDefault="008D2A41" w:rsidP="00C5397F">
      <w:pPr>
        <w:widowControl/>
        <w:ind w:firstLine="188"/>
        <w:jc w:val="left"/>
        <w:rPr>
          <w:rFonts w:ascii="宋体" w:eastAsia="宋体" w:hAnsi="宋体" w:cs="宋体" w:hint="eastAsia"/>
          <w:kern w:val="0"/>
          <w:sz w:val="24"/>
          <w:szCs w:val="24"/>
        </w:rPr>
      </w:pPr>
    </w:p>
    <w:p w:rsidR="00C5397F" w:rsidRPr="00C5397F" w:rsidRDefault="008D2A41" w:rsidP="00C5397F">
      <w:pPr>
        <w:widowControl/>
        <w:ind w:firstLine="188"/>
        <w:jc w:val="left"/>
        <w:rPr>
          <w:rFonts w:ascii="仿宋" w:eastAsia="仿宋" w:hAnsi="仿宋" w:cs="宋体"/>
          <w:kern w:val="0"/>
          <w:sz w:val="32"/>
          <w:szCs w:val="32"/>
        </w:rPr>
      </w:pPr>
      <w:r>
        <w:rPr>
          <w:rFonts w:ascii="宋体" w:eastAsia="宋体" w:hAnsi="宋体" w:cs="宋体" w:hint="eastAsia"/>
          <w:kern w:val="0"/>
          <w:sz w:val="24"/>
          <w:szCs w:val="24"/>
        </w:rPr>
        <w:t xml:space="preserve">   </w:t>
      </w:r>
      <w:r w:rsidR="00C5397F" w:rsidRPr="00C5397F">
        <w:rPr>
          <w:rFonts w:ascii="仿宋" w:eastAsia="仿宋" w:hAnsi="仿宋" w:cs="宋体" w:hint="eastAsia"/>
          <w:kern w:val="0"/>
          <w:sz w:val="32"/>
          <w:szCs w:val="32"/>
        </w:rPr>
        <w:t xml:space="preserve"> </w:t>
      </w:r>
      <w:r w:rsidR="00C5397F" w:rsidRPr="00C5397F">
        <w:rPr>
          <w:rFonts w:ascii="仿宋" w:eastAsia="仿宋" w:hAnsi="仿宋" w:cs="宋体"/>
          <w:kern w:val="0"/>
          <w:sz w:val="32"/>
          <w:szCs w:val="32"/>
        </w:rPr>
        <w:t>2018</w:t>
      </w:r>
      <w:r w:rsidR="00C5397F" w:rsidRPr="00C5397F">
        <w:rPr>
          <w:rFonts w:ascii="仿宋" w:eastAsia="仿宋" w:hAnsi="仿宋" w:cs="宋体" w:hint="eastAsia"/>
          <w:kern w:val="0"/>
          <w:sz w:val="32"/>
          <w:szCs w:val="32"/>
        </w:rPr>
        <w:t>年</w:t>
      </w:r>
      <w:r w:rsidR="00C5397F" w:rsidRPr="00C5397F">
        <w:rPr>
          <w:rFonts w:ascii="仿宋" w:eastAsia="仿宋" w:hAnsi="仿宋" w:cs="宋体"/>
          <w:kern w:val="0"/>
          <w:sz w:val="32"/>
          <w:szCs w:val="32"/>
        </w:rPr>
        <w:t>6</w:t>
      </w:r>
      <w:r w:rsidR="00C5397F" w:rsidRPr="00C5397F">
        <w:rPr>
          <w:rFonts w:ascii="仿宋" w:eastAsia="仿宋" w:hAnsi="仿宋" w:cs="宋体" w:hint="eastAsia"/>
          <w:kern w:val="0"/>
          <w:sz w:val="32"/>
          <w:szCs w:val="32"/>
        </w:rPr>
        <w:t>月</w:t>
      </w:r>
      <w:r w:rsidR="00C5397F" w:rsidRPr="00C5397F">
        <w:rPr>
          <w:rFonts w:ascii="仿宋" w:eastAsia="仿宋" w:hAnsi="仿宋" w:cs="宋体"/>
          <w:kern w:val="0"/>
          <w:sz w:val="32"/>
          <w:szCs w:val="32"/>
        </w:rPr>
        <w:t>5</w:t>
      </w:r>
      <w:r w:rsidR="00C5397F" w:rsidRPr="00C5397F">
        <w:rPr>
          <w:rFonts w:ascii="仿宋" w:eastAsia="仿宋" w:hAnsi="仿宋" w:cs="宋体" w:hint="eastAsia"/>
          <w:kern w:val="0"/>
          <w:sz w:val="32"/>
          <w:szCs w:val="32"/>
        </w:rPr>
        <w:t>日是第</w:t>
      </w:r>
      <w:r w:rsidR="00C5397F" w:rsidRPr="00C5397F">
        <w:rPr>
          <w:rFonts w:ascii="仿宋" w:eastAsia="仿宋" w:hAnsi="仿宋" w:cs="宋体"/>
          <w:kern w:val="0"/>
          <w:sz w:val="32"/>
          <w:szCs w:val="32"/>
        </w:rPr>
        <w:t>47</w:t>
      </w:r>
      <w:r w:rsidR="00C5397F" w:rsidRPr="00C5397F">
        <w:rPr>
          <w:rFonts w:ascii="仿宋" w:eastAsia="仿宋" w:hAnsi="仿宋" w:cs="宋体" w:hint="eastAsia"/>
          <w:kern w:val="0"/>
          <w:sz w:val="32"/>
          <w:szCs w:val="32"/>
        </w:rPr>
        <w:t>个世界环境日。这次六五环境日的主题是“美丽中国，我是行动者”，旨在推动社会各界和公众积极参与生态文明建设，携手行动，共建天蓝、地绿、水清的美丽孟津。</w:t>
      </w:r>
    </w:p>
    <w:p w:rsidR="00C5397F" w:rsidRPr="00C5397F" w:rsidRDefault="00C5397F" w:rsidP="00C5397F">
      <w:pPr>
        <w:widowControl/>
        <w:ind w:firstLine="188"/>
        <w:jc w:val="left"/>
        <w:rPr>
          <w:rFonts w:ascii="宋体" w:eastAsia="宋体" w:hAnsi="宋体" w:cs="宋体"/>
          <w:kern w:val="0"/>
          <w:sz w:val="24"/>
          <w:szCs w:val="24"/>
        </w:rPr>
      </w:pPr>
      <w:r>
        <w:rPr>
          <w:rFonts w:ascii="宋体" w:eastAsia="宋体" w:hAnsi="宋体" w:cs="宋体" w:hint="eastAsia"/>
          <w:noProof/>
          <w:kern w:val="0"/>
          <w:sz w:val="24"/>
          <w:szCs w:val="24"/>
        </w:rPr>
        <w:lastRenderedPageBreak/>
        <w:drawing>
          <wp:inline distT="0" distB="0" distL="0" distR="0">
            <wp:extent cx="5274310" cy="3521075"/>
            <wp:effectExtent l="19050" t="0" r="2540"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stretch>
                      <a:fillRect/>
                    </a:stretch>
                  </pic:blipFill>
                  <pic:spPr>
                    <a:xfrm>
                      <a:off x="0" y="0"/>
                      <a:ext cx="5274310" cy="3521075"/>
                    </a:xfrm>
                    <a:prstGeom prst="rect">
                      <a:avLst/>
                    </a:prstGeom>
                  </pic:spPr>
                </pic:pic>
              </a:graphicData>
            </a:graphic>
          </wp:inline>
        </w:drawing>
      </w:r>
    </w:p>
    <w:p w:rsidR="00C5397F" w:rsidRDefault="00C5397F" w:rsidP="00C5397F">
      <w:pPr>
        <w:widowControl/>
        <w:shd w:val="clear" w:color="auto" w:fill="FFFFFF"/>
        <w:jc w:val="left"/>
        <w:rPr>
          <w:rFonts w:ascii="宋体" w:eastAsia="宋体" w:hAnsi="宋体" w:cs="宋体" w:hint="eastAsia"/>
          <w:color w:val="333333"/>
          <w:kern w:val="0"/>
          <w:sz w:val="24"/>
          <w:szCs w:val="24"/>
        </w:rPr>
      </w:pPr>
    </w:p>
    <w:p w:rsidR="008D2A41" w:rsidRPr="00C5397F" w:rsidRDefault="008D2A41" w:rsidP="00C5397F">
      <w:pPr>
        <w:widowControl/>
        <w:shd w:val="clear" w:color="auto" w:fill="FFFFFF"/>
        <w:jc w:val="left"/>
        <w:rPr>
          <w:rFonts w:ascii="宋体" w:eastAsia="宋体" w:hAnsi="宋体" w:cs="宋体"/>
          <w:color w:val="333333"/>
          <w:kern w:val="0"/>
          <w:sz w:val="24"/>
          <w:szCs w:val="24"/>
        </w:rPr>
      </w:pPr>
    </w:p>
    <w:p w:rsidR="00C5397F" w:rsidRPr="00C5397F" w:rsidRDefault="00C5397F" w:rsidP="00C5397F">
      <w:pPr>
        <w:widowControl/>
        <w:jc w:val="left"/>
        <w:rPr>
          <w:rFonts w:ascii="仿宋" w:eastAsia="仿宋" w:hAnsi="仿宋" w:cs="宋体"/>
          <w:kern w:val="0"/>
          <w:sz w:val="32"/>
          <w:szCs w:val="32"/>
        </w:rPr>
      </w:pPr>
      <w:r>
        <w:rPr>
          <w:rFonts w:ascii="仿宋" w:eastAsia="仿宋" w:hAnsi="仿宋" w:hint="eastAsia"/>
          <w:color w:val="333333"/>
          <w:spacing w:val="7"/>
          <w:sz w:val="32"/>
          <w:szCs w:val="32"/>
          <w:shd w:val="clear" w:color="auto" w:fill="FFFFFF"/>
        </w:rPr>
        <w:t xml:space="preserve">   </w:t>
      </w:r>
      <w:r w:rsidR="008D2A41">
        <w:rPr>
          <w:rFonts w:ascii="仿宋" w:eastAsia="仿宋" w:hAnsi="仿宋" w:hint="eastAsia"/>
          <w:color w:val="333333"/>
          <w:spacing w:val="7"/>
          <w:sz w:val="32"/>
          <w:szCs w:val="32"/>
          <w:shd w:val="clear" w:color="auto" w:fill="FFFFFF"/>
        </w:rPr>
        <w:t xml:space="preserve"> </w:t>
      </w:r>
      <w:r w:rsidRPr="00C5397F">
        <w:rPr>
          <w:rFonts w:ascii="仿宋" w:eastAsia="仿宋" w:hAnsi="仿宋" w:hint="eastAsia"/>
          <w:color w:val="333333"/>
          <w:spacing w:val="7"/>
          <w:sz w:val="32"/>
          <w:szCs w:val="32"/>
          <w:shd w:val="clear" w:color="auto" w:fill="FFFFFF"/>
        </w:rPr>
        <w:t>孟津县检察院民行科干警积极作为，履行检察职能，利用六五世界环境日，与环境保护相关职能部门，孟津县环保局、发改委、法院、交通局等20多家县环委会成员单位走上街头，在孟津县法治广场设立咨询平台，向群众发放宣传资料、手册，宣传生态环境保护及公益诉讼制度，解答群众法律咨询。活动当天，检察机关共发放宣传彩页300余份，解答法律咨询十余人次。</w:t>
      </w:r>
    </w:p>
    <w:p w:rsidR="00C5397F" w:rsidRPr="00C5397F" w:rsidRDefault="00C5397F" w:rsidP="00C5397F">
      <w:pPr>
        <w:widowControl/>
        <w:shd w:val="clear" w:color="auto" w:fill="FFFFFF"/>
        <w:jc w:val="left"/>
        <w:rPr>
          <w:rFonts w:ascii="仿宋" w:eastAsia="仿宋" w:hAnsi="仿宋" w:cs="宋体"/>
          <w:color w:val="038289"/>
          <w:kern w:val="0"/>
          <w:sz w:val="32"/>
          <w:szCs w:val="32"/>
        </w:rPr>
      </w:pPr>
      <w:r>
        <w:rPr>
          <w:rFonts w:ascii="仿宋" w:eastAsia="仿宋" w:hAnsi="仿宋" w:hint="eastAsia"/>
          <w:color w:val="333333"/>
          <w:spacing w:val="7"/>
          <w:sz w:val="32"/>
          <w:szCs w:val="32"/>
          <w:shd w:val="clear" w:color="auto" w:fill="FFFFFF"/>
        </w:rPr>
        <w:t xml:space="preserve">   </w:t>
      </w:r>
      <w:r w:rsidR="008D2A41">
        <w:rPr>
          <w:rFonts w:ascii="仿宋" w:eastAsia="仿宋" w:hAnsi="仿宋" w:hint="eastAsia"/>
          <w:color w:val="333333"/>
          <w:spacing w:val="7"/>
          <w:sz w:val="32"/>
          <w:szCs w:val="32"/>
          <w:shd w:val="clear" w:color="auto" w:fill="FFFFFF"/>
        </w:rPr>
        <w:t xml:space="preserve"> </w:t>
      </w:r>
      <w:r w:rsidRPr="00C5397F">
        <w:rPr>
          <w:rFonts w:ascii="仿宋" w:eastAsia="仿宋" w:hAnsi="仿宋" w:hint="eastAsia"/>
          <w:color w:val="333333"/>
          <w:spacing w:val="7"/>
          <w:sz w:val="32"/>
          <w:szCs w:val="32"/>
          <w:shd w:val="clear" w:color="auto" w:fill="FFFFFF"/>
        </w:rPr>
        <w:t>今年以来，孟津县人民检察院根据上级院关于开展生态领域公益诉讼专项活动的要求，积极作为，制定了《孟津县人民检察院生态领域公益诉讼专项活动实施方案》，以依法办理大气污染防治、土地资源管理、水利、森林、矿产、湿地、野生动植物等生态环境资源保护公益诉讼为</w:t>
      </w:r>
      <w:r w:rsidRPr="00C5397F">
        <w:rPr>
          <w:rFonts w:ascii="仿宋" w:eastAsia="仿宋" w:hAnsi="仿宋" w:hint="eastAsia"/>
          <w:color w:val="333333"/>
          <w:spacing w:val="7"/>
          <w:sz w:val="32"/>
          <w:szCs w:val="32"/>
          <w:shd w:val="clear" w:color="auto" w:fill="FFFFFF"/>
        </w:rPr>
        <w:lastRenderedPageBreak/>
        <w:t>抓手，拓宽线索发现渠道，充分发挥诉前检察建议功效，发挥检察机关的法律监督属性，积极开展公益诉讼，开展公益诉讼宣传活动十余次，获取生态环境保护方面的线索6起，立案4起，已发出检察建议1件，开展环境行政执法监督回头看活动，切实保护我县的生态环境和自然资源。</w:t>
      </w:r>
    </w:p>
    <w:p w:rsidR="00C5397F" w:rsidRPr="00C5397F" w:rsidRDefault="00C5397F" w:rsidP="00C5397F">
      <w:pPr>
        <w:widowControl/>
        <w:jc w:val="left"/>
        <w:rPr>
          <w:rFonts w:ascii="宋体" w:eastAsia="宋体" w:hAnsi="宋体" w:cs="宋体"/>
          <w:kern w:val="0"/>
          <w:sz w:val="24"/>
          <w:szCs w:val="24"/>
        </w:rPr>
      </w:pPr>
    </w:p>
    <w:p w:rsidR="007E3BF0" w:rsidRPr="00C5397F" w:rsidRDefault="007E3BF0"/>
    <w:sectPr w:rsidR="007E3BF0" w:rsidRPr="00C5397F" w:rsidSect="004362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71" w:rsidRDefault="00547371" w:rsidP="00C5397F">
      <w:r>
        <w:separator/>
      </w:r>
    </w:p>
  </w:endnote>
  <w:endnote w:type="continuationSeparator" w:id="1">
    <w:p w:rsidR="00547371" w:rsidRDefault="00547371" w:rsidP="00C53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71" w:rsidRDefault="00547371" w:rsidP="00C5397F">
      <w:r>
        <w:separator/>
      </w:r>
    </w:p>
  </w:footnote>
  <w:footnote w:type="continuationSeparator" w:id="1">
    <w:p w:rsidR="00547371" w:rsidRDefault="00547371" w:rsidP="00C53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w:pict>
  </w:numPicBullet>
  <w:abstractNum w:abstractNumId="0">
    <w:nsid w:val="6E4E70D6"/>
    <w:multiLevelType w:val="hybridMultilevel"/>
    <w:tmpl w:val="FFB0C892"/>
    <w:lvl w:ilvl="0" w:tplc="0E089A0C">
      <w:start w:val="1"/>
      <w:numFmt w:val="bullet"/>
      <w:lvlText w:val=""/>
      <w:lvlPicBulletId w:val="0"/>
      <w:lvlJc w:val="left"/>
      <w:pPr>
        <w:tabs>
          <w:tab w:val="num" w:pos="420"/>
        </w:tabs>
        <w:ind w:left="420" w:firstLine="0"/>
      </w:pPr>
      <w:rPr>
        <w:rFonts w:ascii="Symbol" w:hAnsi="Symbol" w:hint="default"/>
      </w:rPr>
    </w:lvl>
    <w:lvl w:ilvl="1" w:tplc="39CCCA8E" w:tentative="1">
      <w:start w:val="1"/>
      <w:numFmt w:val="bullet"/>
      <w:lvlText w:val=""/>
      <w:lvlJc w:val="left"/>
      <w:pPr>
        <w:tabs>
          <w:tab w:val="num" w:pos="840"/>
        </w:tabs>
        <w:ind w:left="840" w:firstLine="0"/>
      </w:pPr>
      <w:rPr>
        <w:rFonts w:ascii="Symbol" w:hAnsi="Symbol" w:hint="default"/>
      </w:rPr>
    </w:lvl>
    <w:lvl w:ilvl="2" w:tplc="4C32ABCE" w:tentative="1">
      <w:start w:val="1"/>
      <w:numFmt w:val="bullet"/>
      <w:lvlText w:val=""/>
      <w:lvlJc w:val="left"/>
      <w:pPr>
        <w:tabs>
          <w:tab w:val="num" w:pos="1260"/>
        </w:tabs>
        <w:ind w:left="1260" w:firstLine="0"/>
      </w:pPr>
      <w:rPr>
        <w:rFonts w:ascii="Symbol" w:hAnsi="Symbol" w:hint="default"/>
      </w:rPr>
    </w:lvl>
    <w:lvl w:ilvl="3" w:tplc="69FEBAC0" w:tentative="1">
      <w:start w:val="1"/>
      <w:numFmt w:val="bullet"/>
      <w:lvlText w:val=""/>
      <w:lvlJc w:val="left"/>
      <w:pPr>
        <w:tabs>
          <w:tab w:val="num" w:pos="1680"/>
        </w:tabs>
        <w:ind w:left="1680" w:firstLine="0"/>
      </w:pPr>
      <w:rPr>
        <w:rFonts w:ascii="Symbol" w:hAnsi="Symbol" w:hint="default"/>
      </w:rPr>
    </w:lvl>
    <w:lvl w:ilvl="4" w:tplc="D4160FD4" w:tentative="1">
      <w:start w:val="1"/>
      <w:numFmt w:val="bullet"/>
      <w:lvlText w:val=""/>
      <w:lvlJc w:val="left"/>
      <w:pPr>
        <w:tabs>
          <w:tab w:val="num" w:pos="2100"/>
        </w:tabs>
        <w:ind w:left="2100" w:firstLine="0"/>
      </w:pPr>
      <w:rPr>
        <w:rFonts w:ascii="Symbol" w:hAnsi="Symbol" w:hint="default"/>
      </w:rPr>
    </w:lvl>
    <w:lvl w:ilvl="5" w:tplc="ACC0ED54" w:tentative="1">
      <w:start w:val="1"/>
      <w:numFmt w:val="bullet"/>
      <w:lvlText w:val=""/>
      <w:lvlJc w:val="left"/>
      <w:pPr>
        <w:tabs>
          <w:tab w:val="num" w:pos="2520"/>
        </w:tabs>
        <w:ind w:left="2520" w:firstLine="0"/>
      </w:pPr>
      <w:rPr>
        <w:rFonts w:ascii="Symbol" w:hAnsi="Symbol" w:hint="default"/>
      </w:rPr>
    </w:lvl>
    <w:lvl w:ilvl="6" w:tplc="52389E3A" w:tentative="1">
      <w:start w:val="1"/>
      <w:numFmt w:val="bullet"/>
      <w:lvlText w:val=""/>
      <w:lvlJc w:val="left"/>
      <w:pPr>
        <w:tabs>
          <w:tab w:val="num" w:pos="2940"/>
        </w:tabs>
        <w:ind w:left="2940" w:firstLine="0"/>
      </w:pPr>
      <w:rPr>
        <w:rFonts w:ascii="Symbol" w:hAnsi="Symbol" w:hint="default"/>
      </w:rPr>
    </w:lvl>
    <w:lvl w:ilvl="7" w:tplc="86E4505E" w:tentative="1">
      <w:start w:val="1"/>
      <w:numFmt w:val="bullet"/>
      <w:lvlText w:val=""/>
      <w:lvlJc w:val="left"/>
      <w:pPr>
        <w:tabs>
          <w:tab w:val="num" w:pos="3360"/>
        </w:tabs>
        <w:ind w:left="3360" w:firstLine="0"/>
      </w:pPr>
      <w:rPr>
        <w:rFonts w:ascii="Symbol" w:hAnsi="Symbol" w:hint="default"/>
      </w:rPr>
    </w:lvl>
    <w:lvl w:ilvl="8" w:tplc="B1942470"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97F"/>
    <w:rsid w:val="004362E4"/>
    <w:rsid w:val="00547371"/>
    <w:rsid w:val="007E3BF0"/>
    <w:rsid w:val="008D2A41"/>
    <w:rsid w:val="00B83113"/>
    <w:rsid w:val="00C53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E4"/>
    <w:pPr>
      <w:widowControl w:val="0"/>
      <w:jc w:val="both"/>
    </w:pPr>
  </w:style>
  <w:style w:type="paragraph" w:styleId="2">
    <w:name w:val="heading 2"/>
    <w:basedOn w:val="a"/>
    <w:link w:val="2Char"/>
    <w:uiPriority w:val="9"/>
    <w:qFormat/>
    <w:rsid w:val="00C539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97F"/>
    <w:rPr>
      <w:sz w:val="18"/>
      <w:szCs w:val="18"/>
    </w:rPr>
  </w:style>
  <w:style w:type="paragraph" w:styleId="a4">
    <w:name w:val="footer"/>
    <w:basedOn w:val="a"/>
    <w:link w:val="Char0"/>
    <w:uiPriority w:val="99"/>
    <w:semiHidden/>
    <w:unhideWhenUsed/>
    <w:rsid w:val="00C53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397F"/>
    <w:rPr>
      <w:sz w:val="18"/>
      <w:szCs w:val="18"/>
    </w:rPr>
  </w:style>
  <w:style w:type="paragraph" w:styleId="a5">
    <w:name w:val="Normal (Web)"/>
    <w:basedOn w:val="a"/>
    <w:uiPriority w:val="99"/>
    <w:semiHidden/>
    <w:unhideWhenUsed/>
    <w:rsid w:val="00C5397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5397F"/>
    <w:rPr>
      <w:sz w:val="18"/>
      <w:szCs w:val="18"/>
    </w:rPr>
  </w:style>
  <w:style w:type="character" w:customStyle="1" w:styleId="Char1">
    <w:name w:val="批注框文本 Char"/>
    <w:basedOn w:val="a0"/>
    <w:link w:val="a6"/>
    <w:uiPriority w:val="99"/>
    <w:semiHidden/>
    <w:rsid w:val="00C5397F"/>
    <w:rPr>
      <w:sz w:val="18"/>
      <w:szCs w:val="18"/>
    </w:rPr>
  </w:style>
  <w:style w:type="character" w:customStyle="1" w:styleId="2Char">
    <w:name w:val="标题 2 Char"/>
    <w:basedOn w:val="a0"/>
    <w:link w:val="2"/>
    <w:uiPriority w:val="9"/>
    <w:rsid w:val="00C5397F"/>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1582802">
      <w:bodyDiv w:val="1"/>
      <w:marLeft w:val="0"/>
      <w:marRight w:val="0"/>
      <w:marTop w:val="0"/>
      <w:marBottom w:val="0"/>
      <w:divBdr>
        <w:top w:val="none" w:sz="0" w:space="0" w:color="auto"/>
        <w:left w:val="none" w:sz="0" w:space="0" w:color="auto"/>
        <w:bottom w:val="none" w:sz="0" w:space="0" w:color="auto"/>
        <w:right w:val="none" w:sz="0" w:space="0" w:color="auto"/>
      </w:divBdr>
    </w:div>
    <w:div w:id="7130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Words>
  <Characters>462</Characters>
  <Application>Microsoft Office Word</Application>
  <DocSecurity>0</DocSecurity>
  <Lines>3</Lines>
  <Paragraphs>1</Paragraphs>
  <ScaleCrop>false</ScaleCrop>
  <Company>China</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2018-07-12T02:54:00Z</dcterms:created>
  <dcterms:modified xsi:type="dcterms:W3CDTF">2018-07-12T03:12:00Z</dcterms:modified>
</cp:coreProperties>
</file>